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21DE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21DE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21DE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21DE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21DE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21DE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4313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2F9E253" w:rsidR="00377580" w:rsidRPr="00080A71" w:rsidRDefault="0074313E" w:rsidP="005F6927">
                <w:pPr>
                  <w:tabs>
                    <w:tab w:val="left" w:pos="426"/>
                  </w:tabs>
                  <w:rPr>
                    <w:bCs/>
                    <w:lang w:val="en-IE" w:eastAsia="en-GB"/>
                  </w:rPr>
                </w:pPr>
                <w:r>
                  <w:rPr>
                    <w:bCs/>
                    <w:lang w:val="fr-BE" w:eastAsia="en-GB"/>
                  </w:rPr>
                  <w:t xml:space="preserve">AGRI B2 Durabilité environnementale </w:t>
                </w:r>
              </w:p>
            </w:tc>
          </w:sdtContent>
        </w:sdt>
      </w:tr>
      <w:tr w:rsidR="00377580" w:rsidRPr="00621DE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621DE8"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991628448"/>
                  <w:placeholder>
                    <w:docPart w:val="11A9DFE2068A4BF9AE525A79FF60AE3D"/>
                  </w:placeholder>
                </w:sdtPr>
                <w:sdtEndPr/>
                <w:sdtContent>
                  <w:p w14:paraId="47B6BA65" w14:textId="77777777" w:rsidR="00111070" w:rsidRPr="00621DE8" w:rsidRDefault="00111070" w:rsidP="00111070">
                    <w:pPr>
                      <w:rPr>
                        <w:lang w:val="en-IE" w:eastAsia="en-GB"/>
                      </w:rPr>
                    </w:pPr>
                    <w:r w:rsidRPr="00621DE8">
                      <w:rPr>
                        <w:lang w:val="en-IE" w:eastAsia="en-GB"/>
                      </w:rPr>
                      <w:t>Gaëlle MARION</w:t>
                    </w:r>
                  </w:p>
                  <w:p w14:paraId="13C13E89" w14:textId="297A2086" w:rsidR="00111070" w:rsidRPr="00621DE8" w:rsidRDefault="00111070" w:rsidP="00111070">
                    <w:pPr>
                      <w:rPr>
                        <w:lang w:val="en-IE" w:eastAsia="en-GB"/>
                      </w:rPr>
                    </w:pPr>
                    <w:hyperlink r:id="rId14" w:history="1">
                      <w:r w:rsidRPr="00621DE8">
                        <w:rPr>
                          <w:rStyle w:val="Hyperlink"/>
                          <w:lang w:val="en-IE" w:eastAsia="en-GB"/>
                        </w:rPr>
                        <w:t>Gaelle.marion@ec.europa.eu</w:t>
                      </w:r>
                    </w:hyperlink>
                  </w:p>
                  <w:p w14:paraId="44B06DD7" w14:textId="3F729F08" w:rsidR="0074313E" w:rsidRPr="00413C20" w:rsidRDefault="00111070" w:rsidP="0074313E">
                    <w:pPr>
                      <w:rPr>
                        <w:bCs/>
                        <w:lang w:val="en-IE" w:eastAsia="en-GB"/>
                      </w:rPr>
                    </w:pPr>
                    <w:r w:rsidRPr="00413C20">
                      <w:rPr>
                        <w:lang w:val="en-IE" w:eastAsia="en-GB"/>
                      </w:rPr>
                      <w:t>+32.2.29.80.82</w:t>
                    </w:r>
                  </w:p>
                </w:sdtContent>
              </w:sdt>
            </w:sdtContent>
          </w:sdt>
          <w:p w14:paraId="1F7E394D" w14:textId="281E82DC" w:rsidR="00413C20" w:rsidRDefault="00621DE8" w:rsidP="0074313E">
            <w:pPr>
              <w:rPr>
                <w:bCs/>
                <w:lang w:val="en-US" w:eastAsia="en-GB"/>
              </w:rPr>
            </w:pPr>
            <w:r>
              <w:rPr>
                <w:bCs/>
                <w:lang w:val="en-US" w:eastAsia="en-GB"/>
              </w:rPr>
              <w:t>1er trim 2026</w:t>
            </w:r>
          </w:p>
          <w:p w14:paraId="32DD8032" w14:textId="00F05875" w:rsidR="00377580" w:rsidRPr="0074313E" w:rsidRDefault="00621DE8" w:rsidP="0074313E">
            <w:pPr>
              <w:rPr>
                <w:lang w:val="en-US" w:eastAsia="en-GB"/>
              </w:rPr>
            </w:pPr>
            <w:sdt>
              <w:sdtPr>
                <w:rPr>
                  <w:bCs/>
                  <w:lang w:val="en-US" w:eastAsia="en-GB"/>
                </w:rPr>
                <w:id w:val="1115250968"/>
                <w:placeholder>
                  <w:docPart w:val="9EBECBA452424E76B003807228B1B58D"/>
                </w:placeholder>
                <w:showingPlcHdr/>
              </w:sdtPr>
              <w:sdtEndPr>
                <w:rPr>
                  <w:lang w:val="fr-BE"/>
                </w:rPr>
              </w:sdtEndPr>
              <w:sdtContent>
                <w:r w:rsidR="00413C20" w:rsidRPr="00413C20">
                  <w:rPr>
                    <w:rStyle w:val="PlaceholderText"/>
                    <w:lang w:val="en-IE"/>
                  </w:rPr>
                  <w:t>Click or tap here to enter text.</w:t>
                </w:r>
              </w:sdtContent>
            </w:sdt>
            <w:r w:rsidR="00377580" w:rsidRPr="0074313E">
              <w:rPr>
                <w:bCs/>
                <w:lang w:val="en-US" w:eastAsia="en-GB"/>
              </w:rPr>
              <w:t xml:space="preserve"> </w:t>
            </w:r>
          </w:p>
          <w:p w14:paraId="768BBE26" w14:textId="5A73E46A" w:rsidR="00377580" w:rsidRPr="0074313E" w:rsidRDefault="00413C20" w:rsidP="005F6927">
            <w:pPr>
              <w:tabs>
                <w:tab w:val="left" w:pos="426"/>
              </w:tabs>
              <w:contextualSpacing/>
              <w:jc w:val="left"/>
              <w:rPr>
                <w:bCs/>
                <w:szCs w:val="24"/>
                <w:lang w:val="en-US" w:eastAsia="en-GB"/>
              </w:rPr>
            </w:pPr>
            <w:r>
              <w:rPr>
                <w:bCs/>
                <w:lang w:val="en-US" w:eastAsia="en-GB"/>
              </w:rPr>
              <w:t>1 an</w:t>
            </w:r>
            <w:r w:rsidR="00377580" w:rsidRPr="0074313E">
              <w:rPr>
                <w:bCs/>
                <w:lang w:val="en-US" w:eastAsia="en-GB"/>
              </w:rPr>
              <w:br/>
            </w:r>
            <w:sdt>
              <w:sdtPr>
                <w:rPr>
                  <w:bCs/>
                  <w:szCs w:val="24"/>
                  <w:lang w:val="en-US" w:eastAsia="en-GB"/>
                </w:rPr>
                <w:id w:val="-69433268"/>
                <w14:checkbox>
                  <w14:checked w14:val="1"/>
                  <w14:checkedState w14:val="2612" w14:font="MS Gothic"/>
                  <w14:uncheckedState w14:val="2610" w14:font="MS Gothic"/>
                </w14:checkbox>
              </w:sdtPr>
              <w:sdtEndPr/>
              <w:sdtContent>
                <w:r w:rsidR="00111070" w:rsidRPr="0074313E">
                  <w:rPr>
                    <w:rFonts w:ascii="MS Gothic" w:eastAsia="MS Gothic" w:hAnsi="MS Gothic" w:hint="eastAsia"/>
                    <w:bCs/>
                    <w:szCs w:val="24"/>
                    <w:lang w:val="en-US" w:eastAsia="en-GB"/>
                  </w:rPr>
                  <w:t>☒</w:t>
                </w:r>
              </w:sdtContent>
            </w:sdt>
            <w:r w:rsidR="00377580" w:rsidRPr="0074313E">
              <w:rPr>
                <w:bCs/>
                <w:lang w:val="en-US" w:eastAsia="en-GB"/>
              </w:rPr>
              <w:t xml:space="preserve"> Bruxelles </w:t>
            </w:r>
            <w:r w:rsidR="0092295D" w:rsidRPr="0074313E">
              <w:rPr>
                <w:bCs/>
                <w:lang w:val="en-US" w:eastAsia="en-GB"/>
              </w:rPr>
              <w:t xml:space="preserve"> </w:t>
            </w:r>
            <w:r w:rsidR="00377580" w:rsidRPr="0074313E">
              <w:rPr>
                <w:bCs/>
                <w:lang w:val="en-US" w:eastAsia="en-GB"/>
              </w:rPr>
              <w:t xml:space="preserve"> </w:t>
            </w:r>
            <w:sdt>
              <w:sdtPr>
                <w:rPr>
                  <w:bCs/>
                  <w:szCs w:val="24"/>
                  <w:lang w:val="en-US" w:eastAsia="en-GB"/>
                </w:rPr>
                <w:id w:val="1282158214"/>
                <w14:checkbox>
                  <w14:checked w14:val="0"/>
                  <w14:checkedState w14:val="2612" w14:font="MS Gothic"/>
                  <w14:uncheckedState w14:val="2610" w14:font="MS Gothic"/>
                </w14:checkbox>
              </w:sdtPr>
              <w:sdtEndPr/>
              <w:sdtContent>
                <w:r w:rsidR="00377580" w:rsidRPr="0074313E">
                  <w:rPr>
                    <w:rFonts w:ascii="MS Gothic" w:eastAsia="MS Gothic" w:hAnsi="MS Gothic"/>
                    <w:bCs/>
                    <w:szCs w:val="24"/>
                    <w:lang w:val="en-US" w:eastAsia="en-GB"/>
                  </w:rPr>
                  <w:t>☐</w:t>
                </w:r>
              </w:sdtContent>
            </w:sdt>
            <w:r w:rsidR="00377580" w:rsidRPr="0074313E">
              <w:rPr>
                <w:bCs/>
                <w:szCs w:val="24"/>
                <w:lang w:val="en-US" w:eastAsia="en-GB"/>
              </w:rPr>
              <w:t xml:space="preserve"> Luxembourg   </w:t>
            </w:r>
            <w:sdt>
              <w:sdtPr>
                <w:rPr>
                  <w:bCs/>
                  <w:szCs w:val="24"/>
                  <w:lang w:val="en-US" w:eastAsia="en-GB"/>
                </w:rPr>
                <w:id w:val="-432676822"/>
                <w14:checkbox>
                  <w14:checked w14:val="0"/>
                  <w14:checkedState w14:val="2612" w14:font="MS Gothic"/>
                  <w14:uncheckedState w14:val="2610" w14:font="MS Gothic"/>
                </w14:checkbox>
              </w:sdtPr>
              <w:sdtEndPr/>
              <w:sdtContent>
                <w:r w:rsidR="00377580" w:rsidRPr="0074313E">
                  <w:rPr>
                    <w:rFonts w:ascii="MS Gothic" w:eastAsia="MS Gothic" w:hAnsi="MS Gothic"/>
                    <w:bCs/>
                    <w:szCs w:val="24"/>
                    <w:lang w:val="en-US" w:eastAsia="en-GB"/>
                  </w:rPr>
                  <w:t>☐</w:t>
                </w:r>
              </w:sdtContent>
            </w:sdt>
            <w:r w:rsidR="00377580" w:rsidRPr="0074313E">
              <w:rPr>
                <w:bCs/>
                <w:szCs w:val="24"/>
                <w:lang w:val="en-US"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74313E">
                  <w:rPr>
                    <w:rStyle w:val="PlaceholderText"/>
                    <w:lang w:val="en-US"/>
                  </w:rPr>
                  <w:t>Click or tap here to enter text.</w:t>
                </w:r>
              </w:sdtContent>
            </w:sdt>
          </w:p>
          <w:p w14:paraId="6A0ABCA6" w14:textId="77777777" w:rsidR="00377580" w:rsidRPr="0074313E" w:rsidRDefault="00377580" w:rsidP="005F6927">
            <w:pPr>
              <w:tabs>
                <w:tab w:val="left" w:pos="426"/>
              </w:tabs>
              <w:spacing w:after="0"/>
              <w:contextualSpacing/>
              <w:rPr>
                <w:bCs/>
                <w:lang w:val="en-US"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43E9436"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val="en-GB" w:eastAsia="en-GB"/>
              </w:rPr>
              <w:object w:dxaOrig="1440" w:dyaOrig="1440"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6FBF725"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21DE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21DE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21DE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A5313A5"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4pt;height:21.6pt" o:ole="">
                  <v:imagedata r:id="rId21" o:title=""/>
                </v:shape>
                <w:control r:id="rId22" w:name="OptionButton5" w:shapeid="_x0000_i1043"/>
              </w:object>
            </w:r>
          </w:p>
        </w:tc>
      </w:tr>
      <w:tr w:rsidR="00E850B7" w:rsidRPr="00621DE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44F17C3"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6pt" o:ole="">
                  <v:imagedata r:id="rId23" o:title=""/>
                </v:shape>
                <w:control r:id="rId24" w:name="OptionButton2" w:shapeid="_x0000_i1045"/>
              </w:object>
            </w:r>
            <w:r>
              <w:rPr>
                <w:bCs/>
                <w:lang w:val="en-GB" w:eastAsia="en-GB"/>
              </w:rPr>
              <w:object w:dxaOrig="1440" w:dyaOrig="1440" w14:anchorId="7A15FAEE">
                <v:shape id="_x0000_i1047" type="#_x0000_t75" style="width:108pt;height:21.6pt" o:ole="">
                  <v:imagedata r:id="rId25" o:title=""/>
                </v:shape>
                <w:control r:id="rId26" w:name="OptionButton3" w:shapeid="_x0000_i1047"/>
              </w:object>
            </w:r>
          </w:p>
          <w:p w14:paraId="63DD2FA8" w14:textId="24CB59C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1-25T00:00:00Z">
                  <w:dateFormat w:val="dd-MM-yyyy"/>
                  <w:lid w:val="fr-BE"/>
                  <w:storeMappedDataAs w:val="dateTime"/>
                  <w:calendar w:val="gregorian"/>
                </w:date>
              </w:sdtPr>
              <w:sdtEndPr/>
              <w:sdtContent>
                <w:r w:rsidR="00621DE8">
                  <w:rPr>
                    <w:bCs/>
                    <w:lang w:val="fr-BE" w:eastAsia="en-GB"/>
                  </w:rPr>
                  <w:t>25-11-2025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29D74B9" w14:textId="3DC4DEE0" w:rsidR="005816B5" w:rsidRPr="005816B5" w:rsidRDefault="005816B5" w:rsidP="005816B5">
          <w:pPr>
            <w:rPr>
              <w:lang w:val="fr-BE" w:eastAsia="en-GB"/>
            </w:rPr>
          </w:pPr>
          <w:r w:rsidRPr="005816B5">
            <w:rPr>
              <w:lang w:val="fr-BE" w:eastAsia="en-GB"/>
            </w:rPr>
            <w:t xml:space="preserve">L’unité AGRI.B.2 est responsable des aspects de durabilité environnementale et climatique de l’agriculture. L’unité est également responsable </w:t>
          </w:r>
          <w:r w:rsidRPr="00B21551">
            <w:rPr>
              <w:lang w:val="fr-BE" w:eastAsia="en-GB"/>
            </w:rPr>
            <w:t>de</w:t>
          </w:r>
          <w:r w:rsidR="00B21551" w:rsidRPr="00B21551">
            <w:rPr>
              <w:lang w:val="fr-BE" w:eastAsia="en-GB"/>
            </w:rPr>
            <w:t>s aspects liés à la forêt</w:t>
          </w:r>
          <w:r w:rsidRPr="00B21551">
            <w:rPr>
              <w:lang w:val="fr-BE" w:eastAsia="en-GB"/>
            </w:rPr>
            <w:t>.</w:t>
          </w:r>
          <w:r w:rsidRPr="005816B5">
            <w:rPr>
              <w:lang w:val="fr-BE" w:eastAsia="en-GB"/>
            </w:rPr>
            <w:t xml:space="preserve"> </w:t>
          </w:r>
        </w:p>
        <w:p w14:paraId="2D93A8A9" w14:textId="2B24CD4A" w:rsidR="005816B5" w:rsidRPr="005816B5" w:rsidRDefault="005816B5" w:rsidP="005816B5">
          <w:pPr>
            <w:rPr>
              <w:lang w:val="fr-BE" w:eastAsia="en-GB"/>
            </w:rPr>
          </w:pPr>
          <w:r w:rsidRPr="005816B5">
            <w:rPr>
              <w:lang w:val="fr-BE" w:eastAsia="en-GB"/>
            </w:rPr>
            <w:t>En particulier, notre unité promeut l’intégration des objectifs en matière de changement climatique et d’environnement dans la politique agricole commune (PAC) en soutenant la conception, l’élaboration et la mise en œuvre de mesures ciblées de la PAC et en contribuant à garantir leur cohérence au sein de l’architecture verte de la PAC, en lien étroit avec la législation et les objectifs pertinents en matière de climat et d’environnement au niveau de l’UE et au niveau international, y compris le pacte vert pour l’Europe. Ces instruments comprennent les programmes pour le climat et l’environnement (appelés «</w:t>
          </w:r>
          <w:r w:rsidRPr="003B6E85">
            <w:rPr>
              <w:lang w:val="fr-BE" w:eastAsia="en-GB"/>
            </w:rPr>
            <w:t>programmes écologiques»),</w:t>
          </w:r>
          <w:r w:rsidRPr="005816B5">
            <w:rPr>
              <w:lang w:val="fr-BE" w:eastAsia="en-GB"/>
            </w:rPr>
            <w:t xml:space="preserve"> les engagements en matière d’environnement, de climat et d’autres engagements en matière de gestion, les paiements Natura 2000 ou </w:t>
          </w:r>
          <w:r>
            <w:rPr>
              <w:lang w:val="fr-BE" w:eastAsia="en-GB"/>
            </w:rPr>
            <w:t>liés à</w:t>
          </w:r>
          <w:r w:rsidRPr="005816B5">
            <w:rPr>
              <w:lang w:val="fr-BE" w:eastAsia="en-GB"/>
            </w:rPr>
            <w:t xml:space="preserve"> la directive-cadre sur l’eau, les investissements verts et non productifs, ainsi que la «conditionnalité» qui lie l’octroi de la plupart des aides de la PAC au respect de règles visant à intégrer les préoccupations environnementales et climatiques dans les pratiques agricoles. </w:t>
          </w:r>
        </w:p>
        <w:p w14:paraId="14BA31DD" w14:textId="3028F8C5" w:rsidR="005816B5" w:rsidRPr="005816B5" w:rsidRDefault="005816B5" w:rsidP="005816B5">
          <w:pPr>
            <w:rPr>
              <w:lang w:val="fr-BE" w:eastAsia="en-GB"/>
            </w:rPr>
          </w:pPr>
          <w:r w:rsidRPr="005816B5">
            <w:rPr>
              <w:lang w:val="fr-BE" w:eastAsia="en-GB"/>
            </w:rPr>
            <w:t xml:space="preserve">L’unité AGRI.B.2 est l’unité miroir de la DG Environnement et de la DG Climat au sein de la DG AGRI pour toutes les propositions législatives et politiques liées à l’environnement et au climat </w:t>
          </w:r>
          <w:r w:rsidR="00C34995">
            <w:rPr>
              <w:lang w:val="fr-BE" w:eastAsia="en-GB"/>
            </w:rPr>
            <w:t xml:space="preserve">concernant </w:t>
          </w:r>
          <w:r w:rsidRPr="005816B5">
            <w:rPr>
              <w:lang w:val="fr-BE" w:eastAsia="en-GB"/>
            </w:rPr>
            <w:t xml:space="preserve">le secteur agricole et forestier. Nous sommes également coresponsables de la mise en œuvre de la stratégie de l’UE pour les forêts et nous suivons et contribuons au développement des différents aspects des politiques en matière d’énergies renouvelables, de bioéconomie et d’économie circulaire.  </w:t>
          </w:r>
        </w:p>
        <w:p w14:paraId="18140A21" w14:textId="25A56645" w:rsidR="001A0074" w:rsidRPr="005816B5" w:rsidRDefault="005816B5" w:rsidP="005816B5">
          <w:pPr>
            <w:rPr>
              <w:lang w:val="fr-BE" w:eastAsia="en-GB"/>
            </w:rPr>
          </w:pPr>
          <w:r w:rsidRPr="005816B5">
            <w:rPr>
              <w:lang w:val="fr-BE" w:eastAsia="en-GB"/>
            </w:rPr>
            <w:t>L’équipe est composée de 3</w:t>
          </w:r>
          <w:r w:rsidR="00413C20">
            <w:rPr>
              <w:lang w:val="fr-BE" w:eastAsia="en-GB"/>
            </w:rPr>
            <w:t>3</w:t>
          </w:r>
          <w:r w:rsidRPr="005816B5">
            <w:rPr>
              <w:lang w:val="fr-BE" w:eastAsia="en-GB"/>
            </w:rPr>
            <w:t xml:space="preserve"> collègues</w:t>
          </w:r>
          <w:r w:rsidR="00413C20">
            <w:rPr>
              <w:lang w:val="fr-BE" w:eastAsia="en-GB"/>
            </w:rPr>
            <w:t>, est structurée en 4 équipes,</w:t>
          </w:r>
          <w:r w:rsidRPr="005816B5">
            <w:rPr>
              <w:lang w:val="fr-BE" w:eastAsia="en-GB"/>
            </w:rPr>
            <w:t xml:space="preserve"> et jouit d’une atmosphère de travail très agréable tout en répondant aux attentes élevées concernant tous ces dossiers très importants.</w:t>
          </w:r>
        </w:p>
      </w:sdtContent>
    </w:sdt>
    <w:p w14:paraId="30B422AA" w14:textId="77777777" w:rsidR="00301CA3" w:rsidRPr="005816B5" w:rsidRDefault="00301CA3" w:rsidP="001A0074">
      <w:pPr>
        <w:rPr>
          <w:b/>
          <w:bCs/>
          <w:lang w:val="fr-BE" w:eastAsia="en-GB"/>
        </w:rPr>
      </w:pPr>
    </w:p>
    <w:p w14:paraId="28AD0173" w14:textId="2B27CB6F" w:rsidR="00B31DC8" w:rsidRDefault="00B31DC8" w:rsidP="001A0074">
      <w:pPr>
        <w:rPr>
          <w:b/>
          <w:bCs/>
          <w:lang w:val="fr-BE" w:eastAsia="en-GB"/>
        </w:rPr>
      </w:pPr>
      <w:r w:rsidRPr="00002E53">
        <w:rPr>
          <w:b/>
          <w:bCs/>
          <w:lang w:val="fr-BE" w:eastAsia="en-GB"/>
        </w:rPr>
        <w:t>Présentation du poste (nous proposons)</w:t>
      </w:r>
    </w:p>
    <w:p w14:paraId="0A057872" w14:textId="732FD5F4" w:rsidR="00413C20" w:rsidRPr="00413C20" w:rsidRDefault="00413C20" w:rsidP="00413C20">
      <w:pPr>
        <w:rPr>
          <w:lang w:val="fr-BE" w:eastAsia="en-GB"/>
        </w:rPr>
      </w:pPr>
      <w:r w:rsidRPr="00413C20">
        <w:rPr>
          <w:lang w:val="fr-BE" w:eastAsia="en-GB"/>
        </w:rPr>
        <w:t xml:space="preserve">Un poste de chargé de mission </w:t>
      </w:r>
      <w:r>
        <w:rPr>
          <w:lang w:val="fr-BE" w:eastAsia="en-GB"/>
        </w:rPr>
        <w:t>pour</w:t>
      </w:r>
      <w:r w:rsidRPr="00413C20">
        <w:rPr>
          <w:lang w:val="fr-BE" w:eastAsia="en-GB"/>
        </w:rPr>
        <w:t xml:space="preserve"> travailler sur les aspects environnementaux de l’agriculture, notamment en ce qui concerne la biodiversité et certains systèmes agricoles qui ont des effets positifs sur la biodiversité et l’environnement. </w:t>
      </w:r>
    </w:p>
    <w:p w14:paraId="0EEA610B" w14:textId="22C70B5F" w:rsidR="00413C20" w:rsidRPr="00413C20" w:rsidRDefault="00413C20" w:rsidP="00413C20">
      <w:pPr>
        <w:rPr>
          <w:lang w:val="fr-BE" w:eastAsia="en-GB"/>
        </w:rPr>
      </w:pPr>
      <w:r w:rsidRPr="00413C20">
        <w:rPr>
          <w:lang w:val="fr-BE" w:eastAsia="en-GB"/>
        </w:rPr>
        <w:t xml:space="preserve">Cette position exige de fournir une expertise sur diverses initiatives législatives ou non législatives qui concernent les liens entre la biodiversité et l’agriculture, et de soutenir l’intégration des préoccupations en matière de biodiversité dans la PAC. Ce poste nécessite </w:t>
      </w:r>
      <w:r>
        <w:rPr>
          <w:lang w:val="fr-BE" w:eastAsia="en-GB"/>
        </w:rPr>
        <w:t>d’apporter une expertise</w:t>
      </w:r>
      <w:r w:rsidRPr="00413C20">
        <w:rPr>
          <w:lang w:val="fr-BE" w:eastAsia="en-GB"/>
        </w:rPr>
        <w:t xml:space="preserve"> sur les spécificités du secteur agricole et ses liens avec la biodiversité, ainsi que sur le rôle joué jusqu’à présent par la PAC. </w:t>
      </w:r>
    </w:p>
    <w:p w14:paraId="50999C3E" w14:textId="77777777" w:rsidR="00413C20" w:rsidRPr="00413C20" w:rsidRDefault="00413C20" w:rsidP="00413C20">
      <w:pPr>
        <w:rPr>
          <w:lang w:val="fr-BE" w:eastAsia="en-GB"/>
        </w:rPr>
      </w:pPr>
      <w:r w:rsidRPr="00413C20">
        <w:rPr>
          <w:lang w:val="fr-BE" w:eastAsia="en-GB"/>
        </w:rPr>
        <w:t xml:space="preserve">Les échanges avec d’autres services de la Commission sont fréquents sur ce poste, ainsi que les contacts avec les parties prenantes et les États membres sur des sujets liés à l’environnement et au climat.  </w:t>
      </w:r>
    </w:p>
    <w:p w14:paraId="36150E06" w14:textId="5B6C6968" w:rsidR="00002E53" w:rsidRPr="00002E53" w:rsidRDefault="00413C20" w:rsidP="00413C20">
      <w:pPr>
        <w:rPr>
          <w:b/>
          <w:bCs/>
          <w:lang w:val="fr-BE" w:eastAsia="en-GB"/>
        </w:rPr>
      </w:pPr>
      <w:r w:rsidRPr="00413C20">
        <w:rPr>
          <w:lang w:val="fr-BE" w:eastAsia="en-GB"/>
        </w:rPr>
        <w:t xml:space="preserve">Concrètement, le travail implique de se familiariser avec de nombreuses initiatives, projets et textes réglementaires, de développer une analyse critique sur la base de divers documents, de rédiger des notes en consultation et </w:t>
      </w:r>
      <w:r>
        <w:rPr>
          <w:lang w:val="fr-BE" w:eastAsia="en-GB"/>
        </w:rPr>
        <w:t>avec l’orientation</w:t>
      </w:r>
      <w:r w:rsidRPr="00413C20">
        <w:rPr>
          <w:lang w:val="fr-BE" w:eastAsia="en-GB"/>
        </w:rPr>
        <w:t xml:space="preserve"> des collègues et de la hiérarchie, de préparer des procès-verbaux, des lettres, d’établir des contacts avec d’autres services de la Commission, éventuellement d’organiser des réunions.</w:t>
      </w: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0" w:name="_Hlk190091054" w:displacedByCustomXml="next"/>
    <w:sdt>
      <w:sdtPr>
        <w:rPr>
          <w:lang w:val="fr-BE" w:eastAsia="en-GB"/>
        </w:rPr>
        <w:id w:val="-689827953"/>
        <w:placeholder>
          <w:docPart w:val="C681F6FA0FB94712B2C889AACA29AC9D"/>
        </w:placeholder>
      </w:sdtPr>
      <w:sdtEndPr/>
      <w:sdtContent>
        <w:p w14:paraId="5D76C15C" w14:textId="53E13A40" w:rsidR="00F65CC2" w:rsidRPr="00912A0E" w:rsidRDefault="00912A0E" w:rsidP="007B0849">
          <w:pPr>
            <w:pStyle w:val="ListNumber"/>
            <w:numPr>
              <w:ilvl w:val="0"/>
              <w:numId w:val="0"/>
            </w:numPr>
            <w:rPr>
              <w:lang w:val="fr-BE" w:eastAsia="en-GB"/>
            </w:rPr>
          </w:pPr>
          <w:r w:rsidRPr="00912A0E">
            <w:rPr>
              <w:lang w:val="fr-BE" w:eastAsia="en-GB"/>
            </w:rPr>
            <w:t xml:space="preserve">Un collègue </w:t>
          </w:r>
          <w:r>
            <w:rPr>
              <w:lang w:val="fr-BE" w:eastAsia="en-GB"/>
            </w:rPr>
            <w:t>à l’</w:t>
          </w:r>
          <w:r w:rsidRPr="00912A0E">
            <w:rPr>
              <w:lang w:val="fr-BE" w:eastAsia="en-GB"/>
            </w:rPr>
            <w:t xml:space="preserve">esprit d’équipe désireux de contribuer à la mise en œuvre et au développement d’un cadre politique promouvant des pratiques et des systèmes agricoles durables. </w:t>
          </w:r>
          <w:r>
            <w:rPr>
              <w:lang w:val="fr-BE" w:eastAsia="en-GB"/>
            </w:rPr>
            <w:t>D</w:t>
          </w:r>
          <w:r w:rsidRPr="00912A0E">
            <w:rPr>
              <w:lang w:val="fr-BE" w:eastAsia="en-GB"/>
            </w:rPr>
            <w:t xml:space="preserve">es connaissances ou </w:t>
          </w:r>
          <w:r>
            <w:rPr>
              <w:lang w:val="fr-BE" w:eastAsia="en-GB"/>
            </w:rPr>
            <w:t xml:space="preserve">une </w:t>
          </w:r>
          <w:r w:rsidRPr="00912A0E">
            <w:rPr>
              <w:lang w:val="fr-BE" w:eastAsia="en-GB"/>
            </w:rPr>
            <w:t>expérience professionnelle dans le domaine de l’agriculture/des politiques agricoles, en particulier en ce qui concerne les écosystèmes, s</w:t>
          </w:r>
          <w:r>
            <w:rPr>
              <w:lang w:val="fr-BE" w:eastAsia="en-GB"/>
            </w:rPr>
            <w:t>er</w:t>
          </w:r>
          <w:r w:rsidRPr="00912A0E">
            <w:rPr>
              <w:lang w:val="fr-BE" w:eastAsia="en-GB"/>
            </w:rPr>
            <w:t xml:space="preserve">ont très appréciées. </w:t>
          </w:r>
          <w:r>
            <w:rPr>
              <w:lang w:val="fr-BE" w:eastAsia="en-GB"/>
            </w:rPr>
            <w:t>Une formation</w:t>
          </w:r>
          <w:r w:rsidRPr="00912A0E">
            <w:rPr>
              <w:lang w:val="fr-BE" w:eastAsia="en-GB"/>
            </w:rPr>
            <w:t xml:space="preserve"> agronomique serait utile, étant donné que le poste implique, entre autres, la compréhension des processus et des pratiques agricoles. La connaissance de la PAC, de ses instruments environnementaux et climatiques et de ses mécanismes de mise en œuvre serait un atout majeur. De solides capacités d’analyse, d’organisation et de négociation sont également nécessaires, de même qu’une capacité à travailler de manière autonome sur toute une série de sujets. Les compétences non techniques telles que les compétences de communication et de rédaction (principalement en anglais), l’esprit d’équipe et l’orientation vers les résultats sont essentielles pour ce poste.</w:t>
          </w:r>
        </w:p>
      </w:sdtContent>
    </w:sdt>
    <w:bookmarkEnd w:id="0" w:displacedByCustomXml="prev"/>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2E53"/>
    <w:rsid w:val="00017FBA"/>
    <w:rsid w:val="0002584E"/>
    <w:rsid w:val="00080A71"/>
    <w:rsid w:val="000914BF"/>
    <w:rsid w:val="00097587"/>
    <w:rsid w:val="00111070"/>
    <w:rsid w:val="00182267"/>
    <w:rsid w:val="001A0074"/>
    <w:rsid w:val="001D3EEC"/>
    <w:rsid w:val="001F53CB"/>
    <w:rsid w:val="00215A56"/>
    <w:rsid w:val="00280E9E"/>
    <w:rsid w:val="0028413D"/>
    <w:rsid w:val="002841B7"/>
    <w:rsid w:val="002A6E30"/>
    <w:rsid w:val="002A7F42"/>
    <w:rsid w:val="002B37EB"/>
    <w:rsid w:val="00301CA3"/>
    <w:rsid w:val="00312806"/>
    <w:rsid w:val="00346D18"/>
    <w:rsid w:val="00377580"/>
    <w:rsid w:val="00394581"/>
    <w:rsid w:val="003B6E85"/>
    <w:rsid w:val="00413C20"/>
    <w:rsid w:val="00443957"/>
    <w:rsid w:val="00462268"/>
    <w:rsid w:val="00481B8B"/>
    <w:rsid w:val="004A4BB7"/>
    <w:rsid w:val="004D0D39"/>
    <w:rsid w:val="004D3B51"/>
    <w:rsid w:val="0053405E"/>
    <w:rsid w:val="00543412"/>
    <w:rsid w:val="00556CBD"/>
    <w:rsid w:val="005816B5"/>
    <w:rsid w:val="00621DE8"/>
    <w:rsid w:val="006A1CB2"/>
    <w:rsid w:val="006B47B6"/>
    <w:rsid w:val="006F23BA"/>
    <w:rsid w:val="0074301E"/>
    <w:rsid w:val="0074313E"/>
    <w:rsid w:val="0079645E"/>
    <w:rsid w:val="007A10AA"/>
    <w:rsid w:val="007A1396"/>
    <w:rsid w:val="007B0849"/>
    <w:rsid w:val="007B5FAE"/>
    <w:rsid w:val="007E131B"/>
    <w:rsid w:val="007E4F35"/>
    <w:rsid w:val="008241B0"/>
    <w:rsid w:val="008315CD"/>
    <w:rsid w:val="00866E7F"/>
    <w:rsid w:val="008A0FF3"/>
    <w:rsid w:val="00912A0E"/>
    <w:rsid w:val="0092295D"/>
    <w:rsid w:val="00931C4F"/>
    <w:rsid w:val="009C2629"/>
    <w:rsid w:val="00A65B97"/>
    <w:rsid w:val="00A917BE"/>
    <w:rsid w:val="00B21551"/>
    <w:rsid w:val="00B31DC8"/>
    <w:rsid w:val="00B566C1"/>
    <w:rsid w:val="00BA43C1"/>
    <w:rsid w:val="00BC30CD"/>
    <w:rsid w:val="00BD71A2"/>
    <w:rsid w:val="00BF389A"/>
    <w:rsid w:val="00C34995"/>
    <w:rsid w:val="00C518F5"/>
    <w:rsid w:val="00D11104"/>
    <w:rsid w:val="00D703FC"/>
    <w:rsid w:val="00D808BF"/>
    <w:rsid w:val="00D82B48"/>
    <w:rsid w:val="00DC5C83"/>
    <w:rsid w:val="00E0579E"/>
    <w:rsid w:val="00E5708E"/>
    <w:rsid w:val="00E850B7"/>
    <w:rsid w:val="00E90ABE"/>
    <w:rsid w:val="00E927FE"/>
    <w:rsid w:val="00EF1983"/>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1110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Gaelle.marion@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11A9DFE2068A4BF9AE525A79FF60AE3D"/>
        <w:category>
          <w:name w:val="General"/>
          <w:gallery w:val="placeholder"/>
        </w:category>
        <w:types>
          <w:type w:val="bbPlcHdr"/>
        </w:types>
        <w:behaviors>
          <w:behavior w:val="content"/>
        </w:behaviors>
        <w:guid w:val="{5987F341-B24F-47CB-B68B-2173AF688C61}"/>
      </w:docPartPr>
      <w:docPartBody>
        <w:p w:rsidR="00B43C95" w:rsidRDefault="00B43C95" w:rsidP="00B43C95">
          <w:pPr>
            <w:pStyle w:val="11A9DFE2068A4BF9AE525A79FF60AE3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040268"/>
    <w:multiLevelType w:val="multilevel"/>
    <w:tmpl w:val="073CD4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75068610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D0D39"/>
    <w:rsid w:val="00534FB6"/>
    <w:rsid w:val="007818B4"/>
    <w:rsid w:val="0079645E"/>
    <w:rsid w:val="008F2A96"/>
    <w:rsid w:val="00931C4F"/>
    <w:rsid w:val="00983F83"/>
    <w:rsid w:val="00B36F01"/>
    <w:rsid w:val="00B43C95"/>
    <w:rsid w:val="00CB23CA"/>
    <w:rsid w:val="00E90ABE"/>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43C95"/>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1A9DFE2068A4BF9AE525A79FF60AE3D">
    <w:name w:val="11A9DFE2068A4BF9AE525A79FF60AE3D"/>
    <w:rsid w:val="00B43C95"/>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8456963C-1CEC-468A-8D44-52E17949BFBC}"/>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a41a97bf-0494-41d8-ba3d-259bd7771890"/>
    <ds:schemaRef ds:uri="http://schemas.microsoft.com/office/2006/documentManagement/types"/>
    <ds:schemaRef ds:uri="http://purl.org/dc/dcmitype/"/>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1929b814-5a78-4bdc-9841-d8b9ef424f65"/>
    <ds:schemaRef ds:uri="68859501-ca66-4b3b-bfad-5f847727bb3e"/>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1443</Words>
  <Characters>8230</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3</cp:revision>
  <cp:lastPrinted>2023-04-18T07:01:00Z</cp:lastPrinted>
  <dcterms:created xsi:type="dcterms:W3CDTF">2025-08-21T07:39:00Z</dcterms:created>
  <dcterms:modified xsi:type="dcterms:W3CDTF">2025-08-21T08:27:00Z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